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D" w:rsidRPr="00AD263D" w:rsidRDefault="00AD263D" w:rsidP="00AD263D">
      <w:pPr>
        <w:widowControl/>
        <w:shd w:val="clear" w:color="auto" w:fill="FCFCFC"/>
        <w:spacing w:before="150" w:after="150"/>
        <w:ind w:left="150" w:right="150"/>
        <w:jc w:val="center"/>
        <w:outlineLvl w:val="2"/>
        <w:rPr>
          <w:rFonts w:ascii="inherit" w:eastAsia="宋体" w:hAnsi="inherit" w:cs="Helvetica"/>
          <w:b/>
          <w:bCs/>
          <w:color w:val="333333"/>
          <w:kern w:val="0"/>
          <w:sz w:val="36"/>
          <w:szCs w:val="36"/>
        </w:rPr>
      </w:pPr>
      <w:r w:rsidRPr="00AD263D">
        <w:rPr>
          <w:rFonts w:ascii="inherit" w:eastAsia="宋体" w:hAnsi="inherit" w:cs="Helvetica"/>
          <w:b/>
          <w:bCs/>
          <w:color w:val="333333"/>
          <w:kern w:val="0"/>
          <w:sz w:val="36"/>
          <w:szCs w:val="36"/>
        </w:rPr>
        <w:t>机械工程</w:t>
      </w:r>
      <w:proofErr w:type="gramStart"/>
      <w:r w:rsidRPr="00AD263D">
        <w:rPr>
          <w:rFonts w:ascii="inherit" w:eastAsia="宋体" w:hAnsi="inherit" w:cs="Helvetica"/>
          <w:b/>
          <w:bCs/>
          <w:color w:val="333333"/>
          <w:kern w:val="0"/>
          <w:sz w:val="36"/>
          <w:szCs w:val="36"/>
        </w:rPr>
        <w:t>师知识</w:t>
      </w:r>
      <w:proofErr w:type="gramEnd"/>
      <w:r w:rsidRPr="00AD263D">
        <w:rPr>
          <w:rFonts w:ascii="inherit" w:eastAsia="宋体" w:hAnsi="inherit" w:cs="Helvetica"/>
          <w:b/>
          <w:bCs/>
          <w:color w:val="333333"/>
          <w:kern w:val="0"/>
          <w:sz w:val="36"/>
          <w:szCs w:val="36"/>
        </w:rPr>
        <w:t>体系</w:t>
      </w:r>
    </w:p>
    <w:p w:rsidR="00AD263D" w:rsidRPr="00AD263D" w:rsidRDefault="00AD263D" w:rsidP="00AD263D">
      <w:pPr>
        <w:widowControl/>
        <w:shd w:val="clear" w:color="auto" w:fill="FCFCFC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D263D">
        <w:rPr>
          <w:rFonts w:ascii="Helvetica" w:eastAsia="宋体" w:hAnsi="Helvetica" w:cs="Helvetica"/>
          <w:color w:val="333333"/>
          <w:kern w:val="0"/>
          <w:sz w:val="32"/>
          <w:szCs w:val="21"/>
        </w:rPr>
        <w:br/>
      </w:r>
      <w:r w:rsidRPr="00AD263D">
        <w:rPr>
          <w:rFonts w:ascii="Helvetica" w:eastAsia="宋体" w:hAnsi="Helvetica" w:cs="Helvetica"/>
          <w:color w:val="333333"/>
          <w:kern w:val="0"/>
          <w:sz w:val="32"/>
        </w:rPr>
        <w:t>中国机械工程学会机械工程师资格认证</w:t>
      </w:r>
    </w:p>
    <w:p w:rsidR="00AD263D" w:rsidRPr="00AD263D" w:rsidRDefault="00AD263D" w:rsidP="00AD263D">
      <w:pPr>
        <w:widowControl/>
        <w:shd w:val="clear" w:color="auto" w:fill="FCFCFC"/>
        <w:spacing w:after="150" w:line="360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AD263D">
        <w:rPr>
          <w:rFonts w:ascii="Helvetica" w:eastAsia="宋体" w:hAnsi="Helvetica" w:cs="Helvetica"/>
          <w:b/>
          <w:bCs/>
          <w:color w:val="FF0000"/>
          <w:kern w:val="0"/>
          <w:sz w:val="32"/>
          <w:szCs w:val="21"/>
        </w:rPr>
        <w:t>机械工程</w:t>
      </w:r>
      <w:proofErr w:type="gramStart"/>
      <w:r w:rsidRPr="00AD263D">
        <w:rPr>
          <w:rFonts w:ascii="Helvetica" w:eastAsia="宋体" w:hAnsi="Helvetica" w:cs="Helvetica"/>
          <w:b/>
          <w:bCs/>
          <w:color w:val="FF0000"/>
          <w:kern w:val="0"/>
          <w:sz w:val="32"/>
          <w:szCs w:val="21"/>
        </w:rPr>
        <w:t>师知识</w:t>
      </w:r>
      <w:proofErr w:type="gramEnd"/>
      <w:r w:rsidRPr="00AD263D">
        <w:rPr>
          <w:rFonts w:ascii="Helvetica" w:eastAsia="宋体" w:hAnsi="Helvetica" w:cs="Helvetica"/>
          <w:b/>
          <w:bCs/>
          <w:color w:val="FF0000"/>
          <w:kern w:val="0"/>
          <w:sz w:val="32"/>
          <w:szCs w:val="21"/>
        </w:rPr>
        <w:t>体系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6"/>
        <w:gridCol w:w="2497"/>
        <w:gridCol w:w="2497"/>
      </w:tblGrid>
      <w:tr w:rsidR="00AD263D" w:rsidRPr="00AD263D" w:rsidTr="00AD263D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一、数学／应用科学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．数学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解析几何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微积分学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线性代数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概率与统计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．物理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运动定律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机械运动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流体力学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热力学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光学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．工程力学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静力学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运动学和动力学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强度与刚度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．电工与电子技术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直流电路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交流电路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半导体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数字电路基础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二、材料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．材料性能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常规特性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试验方法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设计依据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．金属材料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材料特性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晶体结构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试验方法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材料选择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．非金属材料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工程塑料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陶瓷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光纤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成型和制作方法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．热处理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热处理方法与工艺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检测与试验方法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三、产品设计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．工程制图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机械（零部件、系统）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液压、气动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电气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逻辑图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示意图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焊接符号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尺寸标记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形位误差标记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表面粗糙度标记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．产品设计基础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机械原理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机械零件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液压气动与密封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工、夹、量、模具设计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公差与配合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尺寸链应用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．设计支持技术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摩擦、磨损与润滑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工业设计（造型设计）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振动与噪声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防腐与表面处理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有限元计算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并行工程应用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快速原型制造（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RPM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．计算机辅助设计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机械二维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CAD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机械三维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CAD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电子线路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CAD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四、制造工艺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．工艺过程制订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切削加工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装配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1"/>
              </w:rPr>
              <w:br/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lastRenderedPageBreak/>
              <w:br/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电加工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表面加工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铸造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压力加工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焊接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粉末冶金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．工艺方案设计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产品工艺分析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平面图设计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生产线设计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典型零件工艺设计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离散的与连续制造的对比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柔性的与刚性自动系统的对比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．工艺装备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工艺装备规划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装配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切削加工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表面加工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焊接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压力加工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钳工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．标准设备设计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功能确定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机械结构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材料选择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运动控制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五、管理／经济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．安全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设备计划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设备安全操作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产品责任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环境保护（废气、废渣、废水排放处理）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危险品操作、储存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防火、防毒、防爆、防</w:t>
            </w:r>
            <w:proofErr w:type="gramStart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幅射</w:t>
            </w:r>
            <w:proofErr w:type="gramEnd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、防静电、防噪音）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安全规范、标准、法律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．工程道德法规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税法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会计制度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诚信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义务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专利法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商标法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合同法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著作权法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公司法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现代企业制度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．工程经济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价格依据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生产许可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价值分析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价值工程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．工业工程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工效学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人因工程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工作流程分析与改善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物流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●JIT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成组技术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设备资源分配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库存计划与控制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现场管理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定置管理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●5S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活动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六、质量控制／质量保证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．质量保证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●TQM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概念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质量保证体系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●ISO9000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●ISO14000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．过程控制设计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控制图表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缺陷分析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概率分析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●QC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活动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1"/>
              </w:rPr>
              <w:br/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1"/>
              </w:rPr>
              <w:br/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．计量／测量、理化检测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定标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校正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坐标测量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传感技术及非电量测量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齿轮、螺纹检测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自动测量系统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在线检测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化学分析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金相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探伤与无损检测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七、计算机应用</w:t>
            </w: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/</w:t>
            </w: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自动控制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．计算机应用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仿真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proofErr w:type="spellStart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MRP</w:t>
            </w:r>
            <w:r w:rsidRPr="00AD263D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Ⅱ</w:t>
            </w:r>
            <w:proofErr w:type="spellEnd"/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传送图形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机械加工程序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●CAD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CAPP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CIMS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机械制造网络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proofErr w:type="gramStart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拓朴</w:t>
            </w:r>
            <w:proofErr w:type="gramEnd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化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协议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基本概念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●PLC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应用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程序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逻辑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基本概念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●CIMS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基本概念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CNC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NC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程序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普通程序格式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普通标准代码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机械联动轴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转换媒体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数据显示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点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-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点操作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等值线操作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插补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．自动化仓库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条形码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自动识别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声音识别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储存和取货系统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．机器人／自动化系统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机器人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●FMS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控制系统理论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开环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闭环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机械控制系统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电磁控制系统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电子控制系统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液压控制系统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气动控制系统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八、先进制造技术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（一般了解）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微型机器人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智能控制技术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纳米材料与纳米加工技术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虚拟轴机床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可靠性设计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绿色产品设计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绿色工艺设计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高能</w:t>
            </w:r>
            <w:proofErr w:type="gramStart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束加工</w:t>
            </w:r>
            <w:proofErr w:type="gramEnd"/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技术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</w:rPr>
              <w:t>九、管理创新／市场营销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（一般了解）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●ERP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系统重组（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BPR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●WTO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、机械进出口业务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敏捷制造（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AM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精益生产（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LP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虚拟企业</w:t>
            </w:r>
          </w:p>
          <w:p w:rsidR="00AD263D" w:rsidRPr="00AD263D" w:rsidRDefault="00AD263D" w:rsidP="00AD263D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●</w:t>
            </w:r>
            <w:r w:rsidRPr="00AD263D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招投标</w:t>
            </w:r>
          </w:p>
        </w:tc>
      </w:tr>
    </w:tbl>
    <w:p w:rsidR="000E4870" w:rsidRDefault="000E4870"/>
    <w:sectPr w:rsidR="000E4870" w:rsidSect="000E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63D"/>
    <w:rsid w:val="000E4870"/>
    <w:rsid w:val="00A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7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D263D"/>
    <w:pPr>
      <w:widowControl/>
      <w:spacing w:before="300" w:after="150"/>
      <w:jc w:val="left"/>
      <w:outlineLvl w:val="2"/>
    </w:pPr>
    <w:rPr>
      <w:rFonts w:ascii="inherit" w:eastAsia="宋体" w:hAnsi="inherit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D263D"/>
    <w:rPr>
      <w:rFonts w:ascii="inherit" w:eastAsia="宋体" w:hAnsi="inherit" w:cs="宋体"/>
      <w:b/>
      <w:bCs/>
      <w:kern w:val="0"/>
      <w:sz w:val="36"/>
      <w:szCs w:val="36"/>
    </w:rPr>
  </w:style>
  <w:style w:type="character" w:customStyle="1" w:styleId="bsharecount">
    <w:name w:val="bshare_count"/>
    <w:basedOn w:val="a0"/>
    <w:rsid w:val="00AD263D"/>
  </w:style>
  <w:style w:type="character" w:customStyle="1" w:styleId="style2">
    <w:name w:val="style2"/>
    <w:basedOn w:val="a0"/>
    <w:rsid w:val="00AD2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39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6996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>http://sdwm.org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2020-07-15T02:55:00Z</dcterms:created>
  <dcterms:modified xsi:type="dcterms:W3CDTF">2020-07-15T02:56:00Z</dcterms:modified>
</cp:coreProperties>
</file>